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10 (Staff Transfer) – Lot 1 Only </w:t>
      </w:r>
    </w:p>
    <w:p w:rsidR="00000000" w:rsidDel="00000000" w:rsidP="00000000" w:rsidRDefault="00000000" w:rsidRPr="00000000" w14:paraId="00000002">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tl w:val="0"/>
        </w:rPr>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06">
            <w:pPr>
              <w:tabs>
                <w:tab w:val="left" w:leader="none" w:pos="-179"/>
                <w:tab w:val="left" w:leader="none" w:pos="-9"/>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7">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9">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maternity or sexual orientation or claims for equal pay; </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D">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1">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by statute or otherwise;</w:t>
            </w:r>
            <w:r w:rsidDel="00000000" w:rsidR="00000000" w:rsidRPr="00000000">
              <w:rPr>
                <w:rtl w:val="0"/>
              </w:rPr>
            </w:r>
          </w:p>
        </w:tc>
      </w:tr>
      <w:tr>
        <w:trPr>
          <w:cantSplit w:val="0"/>
          <w:tblHeader w:val="0"/>
        </w:trPr>
        <w:tc>
          <w:tcPr/>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3">
            <w:pPr>
              <w:numPr>
                <w:ilvl w:val="1"/>
                <w:numId w:val="3"/>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any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CCS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18">
            <w:pPr>
              <w:numPr>
                <w:ilvl w:val="5"/>
                <w:numId w:val="3"/>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19">
            <w:pPr>
              <w:numPr>
                <w:ilvl w:val="5"/>
                <w:numId w:val="3"/>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CCS;</w:t>
            </w:r>
          </w:p>
        </w:tc>
      </w:tr>
      <w:tr>
        <w:trPr>
          <w:cantSplit w:val="0"/>
          <w:trHeight w:val="1824" w:hRule="atLeast"/>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Contract to the extent that it relates to the provision of any part of the Services as further provided for in Clause 10.4 (When CCS can end this contract) or 10.6 (When the Supplier can end the contract);</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apply;</w:t>
            </w: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CCS may reasonably request (subject to all applicable provisions of the Data Protection Legislation), but including in an anonymised format:</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or similar arrangements as applicable;</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any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employment will transfer under the Employment Regulations on the Service Transfer Date;</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Contract;</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tl w:val="0"/>
              </w:rPr>
            </w:r>
          </w:p>
        </w:tc>
      </w:tr>
    </w:tbl>
    <w:p w:rsidR="00000000" w:rsidDel="00000000" w:rsidP="00000000" w:rsidRDefault="00000000" w:rsidRPr="00000000" w14:paraId="00000041">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42">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and any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3">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4">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Contract has no right under the CRTPA to enforce any term of this Contract but this does not affect any right or remedy of any person which exists or is available otherwise than pursuant to that Act. </w:t>
      </w:r>
    </w:p>
    <w:p w:rsidR="00000000" w:rsidDel="00000000" w:rsidP="00000000" w:rsidRDefault="00000000" w:rsidRPr="00000000" w14:paraId="00000045">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CCS, which may, if given, be given on and subject to such terms as CCS may determine.</w:t>
      </w:r>
    </w:p>
    <w:p w:rsidR="00000000" w:rsidDel="00000000" w:rsidP="00000000" w:rsidRDefault="00000000" w:rsidRPr="00000000" w14:paraId="00000046">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49">
      <w:pPr>
        <w:ind w:left="357" w:firstLine="363"/>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Contract:</w:t>
      </w:r>
    </w:p>
    <w:p w:rsidR="00000000" w:rsidDel="00000000" w:rsidP="00000000" w:rsidRDefault="00000000" w:rsidRPr="00000000" w14:paraId="0000004A">
      <w:pPr>
        <w:numPr>
          <w:ilvl w:val="1"/>
          <w:numId w:val="9"/>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4B">
      <w:pPr>
        <w:numPr>
          <w:ilvl w:val="1"/>
          <w:numId w:val="9"/>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r>
    </w:p>
    <w:p w:rsidR="00000000" w:rsidDel="00000000" w:rsidP="00000000" w:rsidRDefault="00000000" w:rsidRPr="00000000" w14:paraId="0000004C">
      <w:pPr>
        <w:numPr>
          <w:ilvl w:val="3"/>
          <w:numId w:val="9"/>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Annex D1 (CSPS) </w:t>
        <w:tab/>
        <w:tab/>
        <w:tab/>
      </w:r>
    </w:p>
    <w:p w:rsidR="00000000" w:rsidDel="00000000" w:rsidP="00000000" w:rsidRDefault="00000000" w:rsidRPr="00000000" w14:paraId="0000004D">
      <w:pPr>
        <w:numPr>
          <w:ilvl w:val="1"/>
          <w:numId w:val="9"/>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4E">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pStyle w:val="Heading1"/>
        <w:keepNext w:val="1"/>
        <w:jc w:val="both"/>
        <w:rPr>
          <w:rFonts w:ascii="Arial" w:cs="Arial" w:eastAsia="Arial" w:hAnsi="Arial"/>
          <w:b w:val="1"/>
          <w:sz w:val="36"/>
          <w:szCs w:val="36"/>
        </w:rPr>
      </w:pPr>
      <w:bookmarkStart w:colFirst="0" w:colLast="0" w:name="_1fob9te" w:id="3"/>
      <w:bookmarkEnd w:id="3"/>
      <w:r w:rsidDel="00000000" w:rsidR="00000000" w:rsidRPr="00000000">
        <w:br w:type="page"/>
      </w:r>
      <w:bookmarkStart w:colFirst="0" w:colLast="0" w:name="3znysh7" w:id="2"/>
      <w:bookmarkEnd w:id="2"/>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50">
      <w:pPr>
        <w:pStyle w:val="Heading1"/>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Transfer from a Former Supplier </w:t>
      </w:r>
    </w:p>
    <w:p w:rsidR="00000000" w:rsidDel="00000000" w:rsidP="00000000" w:rsidRDefault="00000000" w:rsidRPr="00000000" w14:paraId="00000051">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52">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CCS and the Supplier agree that:</w:t>
      </w:r>
    </w:p>
    <w:p w:rsidR="00000000" w:rsidDel="00000000" w:rsidP="00000000" w:rsidRDefault="00000000" w:rsidRPr="00000000" w14:paraId="0000005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or the relevant Subcontractor and each such Transferring Former Supplier Employee.</w:t>
      </w:r>
    </w:p>
    <w:p w:rsidR="00000000" w:rsidDel="00000000" w:rsidP="00000000" w:rsidRDefault="00000000" w:rsidRPr="00000000" w14:paraId="0000005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CCS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CCS shall procure that each Former Supplier makes, any necessary apportionments in respect of any periodic payments.</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993"/>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BY THE FORMER SUPPLIER</w:t>
      </w:r>
      <w:r w:rsidDel="00000000" w:rsidR="00000000" w:rsidRPr="00000000">
        <w:rPr>
          <w:rtl w:val="0"/>
        </w:rPr>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Paragraph 2.2, CCS shall procure that each Former Supplier shall indemnify the Supplier and any Subcontractor against any Employee Liabilities arising from or as a result of any act or omission of the Former Supplier in respect of any Transferring Former Supplier Employee or any appropriate employee representative (as defined in the Employment Regulations) of any Transferring Former Supplier Employee whether occurring before, on or after the Relevant Transfer Date</w:t>
      </w:r>
      <w:r w:rsidDel="00000000" w:rsidR="00000000" w:rsidRPr="00000000">
        <w:rPr>
          <w:rtl w:val="0"/>
        </w:rPr>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any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5C">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or any Subcontractor pursuant to the Employment Regulations then: </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CCS in writing and, where required by CCS, notify the relevant Former Supplier in writing; and</w:t>
      </w:r>
    </w:p>
    <w:p w:rsidR="00000000" w:rsidDel="00000000" w:rsidP="00000000" w:rsidRDefault="00000000" w:rsidRPr="00000000" w14:paraId="0000005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10 Working Days of receipt of notice from the Supplier or the relevant Subcontractor (as the case may be).</w:t>
      </w:r>
    </w:p>
    <w:p w:rsidR="00000000" w:rsidDel="00000000" w:rsidP="00000000" w:rsidRDefault="00000000" w:rsidRPr="00000000" w14:paraId="0000005F">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Former Supplier or CCS, the Supplier shall, or shall procure that the Subcontractor shall, immediately release the person from his/her employment or alleged employment.</w:t>
      </w:r>
    </w:p>
    <w:p w:rsidR="00000000" w:rsidDel="00000000" w:rsidP="00000000" w:rsidRDefault="00000000" w:rsidRPr="00000000" w14:paraId="00000060">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If by the end of the 10 Working Day period referred to in Paragraph 2.3.2: </w:t>
      </w:r>
    </w:p>
    <w:p w:rsidR="00000000" w:rsidDel="00000000" w:rsidP="00000000" w:rsidRDefault="00000000" w:rsidRPr="00000000" w14:paraId="00000061">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of employment has been made;</w:t>
      </w:r>
    </w:p>
    <w:p w:rsidR="00000000" w:rsidDel="00000000" w:rsidP="00000000" w:rsidRDefault="00000000" w:rsidRPr="00000000" w14:paraId="00000062">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709"/>
        </w:tabs>
        <w:spacing w:after="120" w:before="120" w:lineRule="auto"/>
        <w:ind w:left="709" w:hanging="29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the Supplier or the relevant Subcontractor (as the case may be) may within 5 Working Days give notice to terminate the employment or alleged employment of such person.</w:t>
      </w:r>
    </w:p>
    <w:p w:rsidR="00000000" w:rsidDel="00000000" w:rsidP="00000000" w:rsidRDefault="00000000" w:rsidRPr="00000000" w14:paraId="00000065">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 any relevant Subcontractor complying with the provisions of Paragraphs 2.3 to 2.5 and in accordance with all applicable proper employment procedures set out in Law and subject also to Paragraph 2.7, CCS shall procure that the Former Supplier will indemnify the Supplier or the relevant Subcontractor against all Employee Liabilities arising out of the termination of the employment of any of the Former Supplier’s employees referred to in Paragraph 2.5 provided that the Supplier takes, or procures that the relevant Subcontractor takes, all reasonable steps to minimise any such Employee Liabilities. </w:t>
      </w:r>
    </w:p>
    <w:p w:rsidR="00000000" w:rsidDel="00000000" w:rsidP="00000000" w:rsidRDefault="00000000" w:rsidRPr="00000000" w14:paraId="00000066">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6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68">
      <w:pPr>
        <w:numPr>
          <w:ilvl w:val="3"/>
          <w:numId w:val="10"/>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w:t>
        <w:tab/>
        <w:t xml:space="preserve">discrimination, including on the grounds of sex, race, disability, age, gender reassignment, marriage or civil partnership, pregnancy or maternity, sexual orientation, or religion or belief; or </w:t>
      </w:r>
    </w:p>
    <w:p w:rsidR="00000000" w:rsidDel="00000000" w:rsidP="00000000" w:rsidRDefault="00000000" w:rsidRPr="00000000" w14:paraId="0000006A">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297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or any Subcontractor; or</w:t>
      </w:r>
    </w:p>
    <w:p w:rsidR="00000000" w:rsidDel="00000000" w:rsidP="00000000" w:rsidRDefault="00000000" w:rsidRPr="00000000" w14:paraId="0000006C">
      <w:pPr>
        <w:numPr>
          <w:ilvl w:val="3"/>
          <w:numId w:val="10"/>
        </w:numPr>
        <w:pBdr>
          <w:top w:space="0" w:sz="0" w:val="nil"/>
          <w:left w:space="0" w:sz="0" w:val="nil"/>
          <w:bottom w:space="0" w:sz="0" w:val="nil"/>
          <w:right w:space="0" w:sz="0" w:val="nil"/>
          <w:between w:space="0" w:sz="0" w:val="nil"/>
        </w:pBdr>
        <w:spacing w:after="120" w:before="120" w:lineRule="auto"/>
        <w:ind w:left="2977"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or the relevant Subcontractor neglected to follow a fair dismissal procedure; and</w:t>
      </w:r>
    </w:p>
    <w:p w:rsidR="00000000" w:rsidDel="00000000" w:rsidP="00000000" w:rsidRDefault="00000000" w:rsidRPr="00000000" w14:paraId="0000006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termination of employment occurs within 3 months of the Relevant Transfer Date. </w:t>
      </w:r>
    </w:p>
    <w:p w:rsidR="00000000" w:rsidDel="00000000" w:rsidP="00000000" w:rsidRDefault="00000000" w:rsidRPr="00000000" w14:paraId="0000006E">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2.3 is neither re-employed by the Former Supplier nor dismissed by the Supplier or the relevant Subcontractor within the timescales set out in Paragraph 2.5, such person shall be treated as having transferred to the Supplier or the relevant Subcontractor (as the case may be) and the Supplier shall, or shall procure that the Subcontractor shall, comply with such obligations as may be imposed upon it under applicable Law.</w:t>
      </w:r>
    </w:p>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0">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rdcrjn" w:id="11"/>
      <w:bookmarkEnd w:id="11"/>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71">
      <w:pPr>
        <w:keepNext w:val="1"/>
        <w:numPr>
          <w:ilvl w:val="1"/>
          <w:numId w:val="10"/>
        </w:numPr>
        <w:pBdr>
          <w:top w:space="0" w:sz="0" w:val="nil"/>
          <w:left w:space="0" w:sz="0" w:val="nil"/>
          <w:bottom w:space="0" w:sz="0" w:val="nil"/>
          <w:right w:space="0" w:sz="0" w:val="nil"/>
          <w:between w:space="0" w:sz="0" w:val="nil"/>
        </w:pBdr>
        <w:spacing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CCS and the Former Supplier against any Employee Liabilities arising from or as a result of: </w:t>
      </w:r>
    </w:p>
    <w:p w:rsidR="00000000" w:rsidDel="00000000" w:rsidP="00000000" w:rsidRDefault="00000000" w:rsidRPr="00000000" w14:paraId="00000072">
      <w:pPr>
        <w:keepNext w:val="1"/>
        <w:numPr>
          <w:ilvl w:val="2"/>
          <w:numId w:val="10"/>
        </w:numPr>
        <w:pBdr>
          <w:top w:space="0" w:sz="0" w:val="nil"/>
          <w:left w:space="0" w:sz="0" w:val="nil"/>
          <w:bottom w:space="0" w:sz="0" w:val="nil"/>
          <w:right w:space="0" w:sz="0" w:val="nil"/>
          <w:between w:space="0" w:sz="0" w:val="nil"/>
        </w:pBdr>
        <w:spacing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73">
      <w:pPr>
        <w:keepNext w:val="1"/>
        <w:numPr>
          <w:ilvl w:val="2"/>
          <w:numId w:val="10"/>
        </w:numPr>
        <w:pBdr>
          <w:top w:space="0" w:sz="0" w:val="nil"/>
          <w:left w:space="0" w:sz="0" w:val="nil"/>
          <w:bottom w:space="0" w:sz="0" w:val="nil"/>
          <w:right w:space="0" w:sz="0" w:val="nil"/>
          <w:between w:space="0" w:sz="0" w:val="nil"/>
        </w:pBdr>
        <w:spacing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74">
      <w:pPr>
        <w:numPr>
          <w:ilvl w:val="3"/>
          <w:numId w:val="1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w:t>
      </w:r>
    </w:p>
    <w:p w:rsidR="00000000" w:rsidDel="00000000" w:rsidP="00000000" w:rsidRDefault="00000000" w:rsidRPr="00000000" w14:paraId="00000075">
      <w:pPr>
        <w:numPr>
          <w:ilvl w:val="3"/>
          <w:numId w:val="1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76">
      <w:pPr>
        <w:keepNext w:val="1"/>
        <w:numPr>
          <w:ilvl w:val="2"/>
          <w:numId w:val="10"/>
        </w:numPr>
        <w:pBdr>
          <w:top w:space="0" w:sz="0" w:val="nil"/>
          <w:left w:space="0" w:sz="0" w:val="nil"/>
          <w:bottom w:space="0" w:sz="0" w:val="nil"/>
          <w:right w:space="0" w:sz="0" w:val="nil"/>
          <w:between w:space="0" w:sz="0" w:val="nil"/>
        </w:pBdr>
        <w:spacing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77">
      <w:pPr>
        <w:keepNext w:val="1"/>
        <w:numPr>
          <w:ilvl w:val="2"/>
          <w:numId w:val="10"/>
        </w:numPr>
        <w:pBdr>
          <w:top w:space="0" w:sz="0" w:val="nil"/>
          <w:left w:space="0" w:sz="0" w:val="nil"/>
          <w:bottom w:space="0" w:sz="0" w:val="nil"/>
          <w:right w:space="0" w:sz="0" w:val="nil"/>
          <w:between w:space="0" w:sz="0" w:val="nil"/>
        </w:pBdr>
        <w:spacing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78">
      <w:pPr>
        <w:keepNext w:val="1"/>
        <w:numPr>
          <w:ilvl w:val="2"/>
          <w:numId w:val="10"/>
        </w:numPr>
        <w:pBdr>
          <w:top w:space="0" w:sz="0" w:val="nil"/>
          <w:left w:space="0" w:sz="0" w:val="nil"/>
          <w:bottom w:space="0" w:sz="0" w:val="nil"/>
          <w:right w:space="0" w:sz="0" w:val="nil"/>
          <w:between w:space="0" w:sz="0" w:val="nil"/>
        </w:pBdr>
        <w:spacing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Employees before the Relevant Transfer Date regarding the Relevant Transfer which has not been agreed in advance with CCS in writing;</w:t>
      </w:r>
    </w:p>
    <w:p w:rsidR="00000000" w:rsidDel="00000000" w:rsidP="00000000" w:rsidRDefault="00000000" w:rsidRPr="00000000" w14:paraId="00000079">
      <w:pPr>
        <w:keepNext w:val="1"/>
        <w:numPr>
          <w:ilvl w:val="2"/>
          <w:numId w:val="10"/>
        </w:numPr>
        <w:pBdr>
          <w:top w:space="0" w:sz="0" w:val="nil"/>
          <w:left w:space="0" w:sz="0" w:val="nil"/>
          <w:bottom w:space="0" w:sz="0" w:val="nil"/>
          <w:right w:space="0" w:sz="0" w:val="nil"/>
          <w:between w:space="0" w:sz="0" w:val="nil"/>
        </w:pBdr>
        <w:spacing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any other statutory authority in respect of any financial obligation including, but not limited to, PAYE and primary and secondary national insurance contributions:</w:t>
      </w:r>
    </w:p>
    <w:p w:rsidR="00000000" w:rsidDel="00000000" w:rsidP="00000000" w:rsidRDefault="00000000" w:rsidRPr="00000000" w14:paraId="0000007A">
      <w:pPr>
        <w:numPr>
          <w:ilvl w:val="3"/>
          <w:numId w:val="10"/>
        </w:numPr>
        <w:pBdr>
          <w:top w:space="0" w:sz="0" w:val="nil"/>
          <w:left w:space="0" w:sz="0" w:val="nil"/>
          <w:bottom w:space="0" w:sz="0" w:val="nil"/>
          <w:right w:space="0" w:sz="0" w:val="nil"/>
          <w:between w:space="0" w:sz="0" w:val="nil"/>
        </w:pBdr>
        <w:spacing w:after="120" w:before="120" w:lineRule="auto"/>
        <w:ind w:left="2880" w:hanging="611.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such other statutory authority relates to financial obligations arising on or after the Relevant Transfer Date; and</w:t>
      </w:r>
    </w:p>
    <w:p w:rsidR="00000000" w:rsidDel="00000000" w:rsidP="00000000" w:rsidRDefault="00000000" w:rsidRPr="00000000" w14:paraId="0000007B">
      <w:pPr>
        <w:numPr>
          <w:ilvl w:val="3"/>
          <w:numId w:val="10"/>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HMRC or such other statutory authority relates to financial obligations arising on or after the Relevant Transfer Date;</w:t>
      </w:r>
    </w:p>
    <w:p w:rsidR="00000000" w:rsidDel="00000000" w:rsidP="00000000" w:rsidRDefault="00000000" w:rsidRPr="00000000" w14:paraId="0000007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7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7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7F">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any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 or to the extent that the Employee Liabilities arise out of the termination of employment of any person who is not identified by the Former Supplier as a Transferring Former Supplier Employee as set out in Paragraph 2.5 (subject to the limitations set out in Paragraphs 2.6 and 2.7).</w:t>
      </w:r>
    </w:p>
    <w:p w:rsidR="00000000" w:rsidDel="00000000" w:rsidP="00000000" w:rsidRDefault="00000000" w:rsidRPr="00000000" w14:paraId="00000080">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any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8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CCS and, if CCS so direct, to the Former Supplier, in writing such information as is necessary to enable CCS and the Former Supplier to carry out their respective duties under regulation 13 of the Employment Regulations. CCS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84">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8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CCS relating to pensions in respect of any Transferring Former Supplier Employee as set down in: </w:t>
      </w:r>
    </w:p>
    <w:p w:rsidR="00000000" w:rsidDel="00000000" w:rsidP="00000000" w:rsidRDefault="00000000" w:rsidRPr="00000000" w14:paraId="00000086">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8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8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Fair Deal. </w:t>
      </w:r>
    </w:p>
    <w:p w:rsidR="00000000" w:rsidDel="00000000" w:rsidP="00000000" w:rsidRDefault="00000000" w:rsidRPr="00000000" w14:paraId="00000089">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8A">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8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CCS accepts an obligation to procure that a Former Supplier does or does not do something, such obligation shall be limited so that it extends only to the extent that CCS’s contract with the Former Supplier contains a contractual right in that regard which CCS may enforce, or otherwise so that it requires only that CCS must use reasonable endeavours to procure that the Former Supplier does or does not act accordingly. </w:t>
      </w:r>
    </w:p>
    <w:p w:rsidR="00000000" w:rsidDel="00000000" w:rsidP="00000000" w:rsidRDefault="00000000" w:rsidRPr="00000000" w14:paraId="0000008C">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8D">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8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8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Style w:val="Heading1"/>
        <w:jc w:val="both"/>
        <w:rPr>
          <w:rFonts w:ascii="Arial" w:cs="Arial" w:eastAsia="Arial" w:hAnsi="Arial"/>
          <w:b w:val="1"/>
          <w:sz w:val="36"/>
          <w:szCs w:val="36"/>
        </w:rPr>
      </w:pPr>
      <w:bookmarkStart w:colFirst="0" w:colLast="0" w:name="_lnxbz9" w:id="13"/>
      <w:bookmarkEnd w:id="13"/>
      <w:r w:rsidDel="00000000" w:rsidR="00000000" w:rsidRPr="00000000">
        <w:br w:type="page"/>
      </w:r>
      <w:r w:rsidDel="00000000" w:rsidR="00000000" w:rsidRPr="00000000">
        <w:rPr>
          <w:rFonts w:ascii="Arial" w:cs="Arial" w:eastAsia="Arial" w:hAnsi="Arial"/>
          <w:b w:val="1"/>
          <w:sz w:val="36"/>
          <w:szCs w:val="36"/>
          <w:rtl w:val="0"/>
        </w:rPr>
        <w:t xml:space="preserve"> Part D: Pensions</w:t>
      </w:r>
    </w:p>
    <w:p w:rsidR="00000000" w:rsidDel="00000000" w:rsidP="00000000" w:rsidRDefault="00000000" w:rsidRPr="00000000" w14:paraId="00000093">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94">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095">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9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9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98">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99">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09A">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tc>
      </w:tr>
      <w:tr>
        <w:trPr>
          <w:cantSplit w:val="0"/>
          <w:tblHeader w:val="0"/>
        </w:trPr>
        <w:tc>
          <w:tcPr>
            <w:shd w:fill="auto" w:val="clear"/>
          </w:tcPr>
          <w:p w:rsidR="00000000" w:rsidDel="00000000" w:rsidP="00000000" w:rsidRDefault="00000000" w:rsidRPr="00000000" w14:paraId="0000009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9C">
            <w:pPr>
              <w:widowControl w:val="0"/>
              <w:numPr>
                <w:ilvl w:val="0"/>
                <w:numId w:val="13"/>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or</w:t>
            </w:r>
          </w:p>
        </w:tc>
      </w:tr>
      <w:tr>
        <w:trPr>
          <w:cantSplit w:val="0"/>
          <w:tblHeader w:val="0"/>
        </w:trPr>
        <w:tc>
          <w:tcPr>
            <w:shd w:fill="auto" w:val="clear"/>
          </w:tcPr>
          <w:p w:rsidR="00000000" w:rsidDel="00000000" w:rsidP="00000000" w:rsidRDefault="00000000" w:rsidRPr="00000000" w14:paraId="0000009D">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E">
            <w:pPr>
              <w:widowControl w:val="0"/>
              <w:numPr>
                <w:ilvl w:val="0"/>
                <w:numId w:val="13"/>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9F">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A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A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A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0A3">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in Annex D2 to this Part D;</w:t>
            </w:r>
          </w:p>
          <w:p w:rsidR="00000000" w:rsidDel="00000000" w:rsidP="00000000" w:rsidRDefault="00000000" w:rsidRPr="00000000" w14:paraId="000000A4">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0A6">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 the LGPS Eligible Employees (as applicable) (and shall include any such employee who has been admitted to or remains eligible to join a Broadly Comparable pension scheme at the relevant time in accordance with paragraph 10 or 11 of this Part D);</w:t>
            </w:r>
          </w:p>
        </w:tc>
      </w:tr>
      <w:tr>
        <w:trPr>
          <w:cantSplit w:val="0"/>
          <w:tblHeader w:val="0"/>
        </w:trPr>
        <w:tc>
          <w:tcPr>
            <w:shd w:fill="auto" w:val="clear"/>
          </w:tcPr>
          <w:p w:rsidR="00000000" w:rsidDel="00000000" w:rsidP="00000000" w:rsidRDefault="00000000" w:rsidRPr="00000000" w14:paraId="000000A7">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A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0A9">
            <w:pPr>
              <w:widowControl w:val="0"/>
              <w:numPr>
                <w:ilvl w:val="0"/>
                <w:numId w:val="12"/>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0A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B">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0AC">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D">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0AE">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F">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0B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CCS;</w:t>
            </w:r>
          </w:p>
        </w:tc>
      </w:tr>
      <w:tr>
        <w:trPr>
          <w:cantSplit w:val="0"/>
          <w:tblHeader w:val="0"/>
        </w:trPr>
        <w:tc>
          <w:tcPr>
            <w:shd w:fill="auto" w:val="clear"/>
          </w:tcPr>
          <w:p w:rsidR="00000000" w:rsidDel="00000000" w:rsidP="00000000" w:rsidRDefault="00000000" w:rsidRPr="00000000" w14:paraId="000000B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B3">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0B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B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0B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B7">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B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B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BA">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0B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CCS and the Supplier or (ii) between their respective actuaries or with the Fund Actuary about any of the actuarial matters referred to in this Part D and its Annexes, which shall in the absence of agreement between CCS and the Supplier be referred to an independent Actuary: </w:t>
      </w:r>
    </w:p>
    <w:p w:rsidR="00000000" w:rsidDel="00000000" w:rsidP="00000000" w:rsidRDefault="00000000" w:rsidRPr="00000000" w14:paraId="000000B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CCS and the Supplier; and </w:t>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CCS and the Supplier, unless the independent Actuary shall otherwise direct.</w:t>
      </w:r>
    </w:p>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The independent Actuary shall be agreed by the Parties or, failing such agreement, the independent Actuary shall be appointed by the President for the time being of the Institute and Faculty of Actuaries on the application of the Parties.</w:t>
      </w:r>
    </w:p>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C1">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0C2">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0C6">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CCS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CCS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0C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CCS giving particulars of the breach and requiring the Supplier to remedy it.</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before="120" w:lineRule="auto"/>
        <w:ind w:left="221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0C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any other form of compulsory transfer of employment) the Supplier shall, or shall procure that any relevant Sub-contractor shall:</w:t>
      </w:r>
    </w:p>
    <w:p w:rsidR="00000000" w:rsidDel="00000000" w:rsidP="00000000" w:rsidRDefault="00000000" w:rsidRPr="00000000" w14:paraId="000000C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as far as reasonably practicable in advance of the transfer to allow CCS to make the necessary arrangements for participation with the relevant Statutory Scheme(s);</w:t>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0C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Rule="auto"/>
        <w:ind w:left="221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0D1">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0D2">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or NHS Pensions or CSPS or the relevant Administering Buyer or CCS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0D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If the terms of any of paragraphs 4 of Annex D2: NHSPS or 3.1 of Annex D3: LGPS apply,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CCS.</w:t>
      </w:r>
    </w:p>
    <w:p w:rsidR="00000000" w:rsidDel="00000000" w:rsidP="00000000" w:rsidRDefault="00000000" w:rsidRPr="00000000" w14:paraId="000000D6">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p>
    <w:p w:rsidR="00000000" w:rsidDel="00000000" w:rsidP="00000000" w:rsidRDefault="00000000" w:rsidRPr="00000000" w14:paraId="000000D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0D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CCS); </w:t>
      </w:r>
    </w:p>
    <w:p w:rsidR="00000000" w:rsidDel="00000000" w:rsidP="00000000" w:rsidRDefault="00000000" w:rsidRPr="00000000" w14:paraId="000000D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CCS); and </w:t>
      </w:r>
    </w:p>
    <w:p w:rsidR="00000000" w:rsidDel="00000000" w:rsidP="00000000" w:rsidRDefault="00000000" w:rsidRPr="00000000" w14:paraId="000000D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CCS).  </w:t>
      </w:r>
    </w:p>
    <w:p w:rsidR="00000000" w:rsidDel="00000000" w:rsidP="00000000" w:rsidRDefault="00000000" w:rsidRPr="00000000" w14:paraId="000000DC">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0D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0D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 withdrawal and exit from the Broadly Comparable pension scheme, including for the avoidance of doubt any debts arising under sections 75 or 75A of the Pensions Act 1995;</w:t>
      </w:r>
    </w:p>
    <w:p w:rsidR="00000000" w:rsidDel="00000000" w:rsidP="00000000" w:rsidRDefault="00000000" w:rsidRPr="00000000" w14:paraId="000000D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CCS (where applicable). This will be with a view to the bulk transfer terms providing day for day or pound for pound (as applicable) (or actuarially equivalent where there are benefit differences between the two schemes) credits in the Broadly Comparable pension scheme in respect of any Fair Deal Eligible Employee who consents to such a transfer; and</w:t>
      </w:r>
    </w:p>
    <w:p w:rsidR="00000000" w:rsidDel="00000000" w:rsidP="00000000" w:rsidRDefault="00000000" w:rsidRPr="00000000" w14:paraId="000000E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or relevant Subcontractor and are still eligible for New Fair Deal protection in the event that the Supplier 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or pound for pound terms (as applicable) (or actuarially equivalent where there are benefit differences between the two schemes). </w:t>
      </w:r>
    </w:p>
    <w:p w:rsidR="00000000" w:rsidDel="00000000" w:rsidP="00000000" w:rsidRDefault="00000000" w:rsidRPr="00000000" w14:paraId="000000E1">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0E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0E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CCS or the Replacement Supplier’s Broadly Comparable pension scheme (or the relevant Statutory Scheme if applicable) (as CCS directs) for any failure to pay the difference as required under this paragraph.</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E5">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w:t>
      </w:r>
      <w:r w:rsidDel="00000000" w:rsidR="00000000" w:rsidRPr="00000000">
        <w:rPr>
          <w:rFonts w:ascii="Arial" w:cs="Arial" w:eastAsia="Arial" w:hAnsi="Arial"/>
          <w:b w:val="1"/>
          <w:color w:val="000000"/>
          <w:sz w:val="24"/>
          <w:szCs w:val="24"/>
          <w:rtl w:val="0"/>
        </w:rPr>
        <w:t xml:space="preserve">COMPARABLE</w:t>
      </w:r>
      <w:r w:rsidDel="00000000" w:rsidR="00000000" w:rsidRPr="00000000">
        <w:rPr>
          <w:rFonts w:ascii="Arial" w:cs="Arial" w:eastAsia="Arial" w:hAnsi="Arial"/>
          <w:b w:val="1"/>
          <w:color w:val="000000"/>
          <w:sz w:val="24"/>
          <w:szCs w:val="24"/>
          <w:rtl w:val="0"/>
        </w:rPr>
        <w:t xml:space="preserve"> PENSION SCHEME IN OTHER CIRCUMSTANCES</w:t>
      </w:r>
      <w:r w:rsidDel="00000000" w:rsidR="00000000" w:rsidRPr="00000000">
        <w:rPr>
          <w:rtl w:val="0"/>
        </w:rPr>
      </w:r>
    </w:p>
    <w:p w:rsidR="00000000" w:rsidDel="00000000" w:rsidP="00000000" w:rsidRDefault="00000000" w:rsidRPr="00000000" w14:paraId="000000E6">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CCS.</w:t>
      </w:r>
    </w:p>
    <w:p w:rsidR="00000000" w:rsidDel="00000000" w:rsidP="00000000" w:rsidRDefault="00000000" w:rsidRPr="00000000" w14:paraId="000000E7">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0E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 </w:t>
      </w:r>
    </w:p>
    <w:p w:rsidR="00000000" w:rsidDel="00000000" w:rsidP="00000000" w:rsidRDefault="00000000" w:rsidRPr="00000000" w14:paraId="000000E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0E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CCS); </w:t>
      </w:r>
    </w:p>
    <w:p w:rsidR="00000000" w:rsidDel="00000000" w:rsidP="00000000" w:rsidRDefault="00000000" w:rsidRPr="00000000" w14:paraId="000000E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CCS); and </w:t>
      </w:r>
    </w:p>
    <w:p w:rsidR="00000000" w:rsidDel="00000000" w:rsidP="00000000" w:rsidRDefault="00000000" w:rsidRPr="00000000" w14:paraId="000000E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CCS).  </w:t>
      </w:r>
    </w:p>
    <w:p w:rsidR="00000000" w:rsidDel="00000000" w:rsidP="00000000" w:rsidRDefault="00000000" w:rsidRPr="00000000" w14:paraId="000000ED">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0E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CCS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0E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 withdrawal and exit from the Broadly Comparable pension scheme, including for the avoidance of doubt any debts arising under sections 75 or 75A of the Pensions Act 1995;   </w:t>
      </w:r>
    </w:p>
    <w:p w:rsidR="00000000" w:rsidDel="00000000" w:rsidP="00000000" w:rsidRDefault="00000000" w:rsidRPr="00000000" w14:paraId="000000F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CCS,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CCS (where applicable). The Supplier must ensure that day for day 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  </w:t>
      </w:r>
    </w:p>
    <w:p w:rsidR="00000000" w:rsidDel="00000000" w:rsidP="00000000" w:rsidRDefault="00000000" w:rsidRPr="00000000" w14:paraId="000000F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or the relevant Subcontractor and are still eligible for New Fair Deal protection in the event that the Supplier or Subcontractor's Broadly Comparable pension scheme is closed to future accrual or terminated. The relevant Fair Deal Eligible Employees must be given the option to transfer their accrued benefits from the previous Broadly Comparable pension scheme to the new Broadly Comparable pension scheme on day for day or pound for pound terms (as applicable) (or actuarially equivalent where there are benefit differences between the two schemes). </w:t>
      </w:r>
    </w:p>
    <w:p w:rsidR="00000000" w:rsidDel="00000000" w:rsidP="00000000" w:rsidRDefault="00000000" w:rsidRPr="00000000" w14:paraId="000000F2">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relevant Subcontractor, the Shortfall shall be paid by the Supplier. The Supplier shall indemnify CCS or the Replacement Supplier’s Broadly Comparable pension scheme (or the relevant Statutory Scheme if applicable) (as CCS directs) for any failure to pay the Shortfall under this paragraph.</w:t>
      </w:r>
    </w:p>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4">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w:t>
      </w:r>
      <w:r w:rsidDel="00000000" w:rsidR="00000000" w:rsidRPr="00000000">
        <w:rPr>
          <w:rFonts w:ascii="Arial" w:cs="Arial" w:eastAsia="Arial" w:hAnsi="Arial"/>
          <w:b w:val="1"/>
          <w:color w:val="000000"/>
          <w:sz w:val="24"/>
          <w:szCs w:val="24"/>
          <w:rtl w:val="0"/>
        </w:rPr>
        <w:t xml:space="preserve"> OF SET-OFF</w:t>
      </w:r>
    </w:p>
    <w:p w:rsidR="00000000" w:rsidDel="00000000" w:rsidP="00000000" w:rsidRDefault="00000000" w:rsidRPr="00000000" w14:paraId="000000F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CCS shall have a right to set off against any payments due to the Supplier under the relevant Contract an amount equal to: </w:t>
      </w:r>
    </w:p>
    <w:p w:rsidR="00000000" w:rsidDel="00000000" w:rsidP="00000000" w:rsidRDefault="00000000" w:rsidRPr="00000000" w14:paraId="000000F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0F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0F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0FA">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CCS shall also have a right to set off against any payments due to the Supplier  under the relevant Contract all reasonable costs and expenses incurred by CCS as a result of Paragraph 12.1 above.</w:t>
      </w:r>
    </w:p>
    <w:p w:rsidR="00000000" w:rsidDel="00000000" w:rsidP="00000000" w:rsidRDefault="00000000" w:rsidRPr="00000000" w14:paraId="000000FB">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0F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 Schemes (CSPS)</w:t>
      </w:r>
    </w:p>
    <w:p w:rsidR="00000000" w:rsidDel="00000000" w:rsidP="00000000" w:rsidRDefault="00000000" w:rsidRPr="00000000" w14:paraId="000000FD">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FE">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0FF">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0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0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0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of or eligible to participate in the CSPS under a CSPS Admission Agreement;</w:t>
            </w:r>
          </w:p>
        </w:tc>
      </w:tr>
      <w:tr>
        <w:trPr>
          <w:cantSplit w:val="0"/>
          <w:tblHeader w:val="0"/>
        </w:trPr>
        <w:tc>
          <w:tcPr/>
          <w:p w:rsidR="00000000" w:rsidDel="00000000" w:rsidP="00000000" w:rsidRDefault="00000000" w:rsidRPr="00000000" w14:paraId="0000010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0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05">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06">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07">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0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 any Subcontractor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shall procure, and shall procure that any relevant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If the Supplier or any Subcontractor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shall procure that any relevant Subcontractor shall) at no extra cost to CCS,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bookmarkStart w:colFirst="0" w:colLast="0" w:name="_z337ya" w:id="18"/>
      <w:bookmarkEnd w:id="18"/>
      <w:r w:rsidDel="00000000" w:rsidR="00000000" w:rsidRPr="00000000">
        <w:br w:type="page"/>
      </w: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10D">
      <w:pPr>
        <w:keepNext w:val="1"/>
        <w:numPr>
          <w:ilvl w:val="0"/>
          <w:numId w:val="6"/>
        </w:numPr>
        <w:pBdr>
          <w:top w:space="0" w:sz="0" w:val="nil"/>
          <w:left w:space="0" w:sz="0" w:val="nil"/>
          <w:bottom w:space="0" w:sz="0" w:val="nil"/>
          <w:right w:space="0" w:sz="0" w:val="nil"/>
          <w:between w:space="0" w:sz="0" w:val="nil"/>
        </w:pBdr>
        <w:spacing w:before="120" w:lineRule="auto"/>
        <w:ind w:left="709" w:hanging="70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10E">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10F">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receipt of a notification from CCS of a Service Transfer or intended Service Transfer; </w:t>
      </w:r>
    </w:p>
    <w:p w:rsidR="00000000" w:rsidDel="00000000" w:rsidP="00000000" w:rsidRDefault="00000000" w:rsidRPr="00000000" w14:paraId="00000110">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111">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112">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by CCS at any time (provided that CCS shall only be entitled to make one such request in any 6 Month period),</w:t>
      </w:r>
    </w:p>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CCS.  </w:t>
      </w:r>
    </w:p>
    <w:p w:rsidR="00000000" w:rsidDel="00000000" w:rsidP="00000000" w:rsidRDefault="00000000" w:rsidRPr="00000000" w14:paraId="00000114">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CCS and at the direction of CCS to any Replacement Supplier and any Replacement Subcontractor:</w:t>
      </w:r>
    </w:p>
    <w:p w:rsidR="00000000" w:rsidDel="00000000" w:rsidP="00000000" w:rsidRDefault="00000000" w:rsidRPr="00000000" w14:paraId="00000115">
      <w:pPr>
        <w:keepNext w:val="1"/>
        <w:numPr>
          <w:ilvl w:val="2"/>
          <w:numId w:val="6"/>
        </w:numPr>
        <w:pBdr>
          <w:top w:space="0" w:sz="0" w:val="nil"/>
          <w:left w:space="0" w:sz="0" w:val="nil"/>
          <w:bottom w:space="0" w:sz="0" w:val="nil"/>
          <w:right w:space="0" w:sz="0" w:val="nil"/>
          <w:between w:space="0" w:sz="0" w:val="nil"/>
        </w:pBdr>
        <w:tabs>
          <w:tab w:val="left" w:leader="none" w:pos="993"/>
        </w:tabs>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Final Supplier Personnel List, which shall identify which of the Supplier Personnel are Transferring Supplier Employees; and</w:t>
      </w:r>
    </w:p>
    <w:p w:rsidR="00000000" w:rsidDel="00000000" w:rsidP="00000000" w:rsidRDefault="00000000" w:rsidRPr="00000000" w14:paraId="00000116">
      <w:pPr>
        <w:keepNext w:val="1"/>
        <w:numPr>
          <w:ilvl w:val="2"/>
          <w:numId w:val="6"/>
        </w:numPr>
        <w:pBdr>
          <w:top w:space="0" w:sz="0" w:val="nil"/>
          <w:left w:space="0" w:sz="0" w:val="nil"/>
          <w:bottom w:space="0" w:sz="0" w:val="nil"/>
          <w:right w:space="0" w:sz="0" w:val="nil"/>
          <w:between w:space="0" w:sz="0" w:val="nil"/>
        </w:pBdr>
        <w:tabs>
          <w:tab w:val="left" w:leader="none" w:pos="993"/>
        </w:tabs>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Staffing Information in relation to the Supplier’s Final Supplier Personnel List (insofar as such information has not previously been provided).</w:t>
      </w:r>
    </w:p>
    <w:p w:rsidR="00000000" w:rsidDel="00000000" w:rsidP="00000000" w:rsidRDefault="00000000" w:rsidRPr="00000000" w14:paraId="00000117">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CCS shall be permitted to use and disclose information provided by the Supplier under Paragraphs 1.1 and 1.2 for the purpose of informing any prospective Replacement Supplier or Replacement Subcontractor. </w:t>
      </w:r>
    </w:p>
    <w:p w:rsidR="00000000" w:rsidDel="00000000" w:rsidP="00000000" w:rsidRDefault="00000000" w:rsidRPr="00000000" w14:paraId="00000118">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CCS,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19">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Paragraphs 1.1.1, 1.1.2 and 1.1.3, the Supplier agrees that it shall not, and agrees to procure that each Subcontractor shall not, assign any person to the provision of the Services who is not listed on the Supplier’s Provisional Supplier Personnel List and shall not without the approval of CCS (not to be unreasonably withheld or delayed):</w:t>
      </w:r>
    </w:p>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1B">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1C">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11D">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1E">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1F">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120">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ab/>
        <w:t xml:space="preserve">and shall promptly notify, and procure that each Subcontractor shall promptly notify, CCS and, at the direction of CCS,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122">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CCS may make written requests to the Supplier for information relating to the manner in which the Services are organised.  Within 20 Working Days of receipt of a written request the Supplier shall provide, and shall procure that each Subcontractor shall provide, to CCS such information as CCS may reasonably require relating to the manner in which the Services are organised, which shall include:</w:t>
      </w:r>
    </w:p>
    <w:p w:rsidR="00000000" w:rsidDel="00000000" w:rsidP="00000000" w:rsidRDefault="00000000" w:rsidRPr="00000000" w14:paraId="00000123">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124">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125">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126">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127">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CCS, any Replacement Supplier and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CCS or, at the direction of CCS, to any Replacement Supplier or Replacement Subcontractor, in respect of each person on the Supplier's Final Supplier Personnel List who is a Transferring Supplier Employee: </w:t>
      </w:r>
    </w:p>
    <w:p w:rsidR="00000000" w:rsidDel="00000000" w:rsidP="00000000" w:rsidRDefault="00000000" w:rsidRPr="00000000" w14:paraId="00000128">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129">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12A">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12B">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12C">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12D">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before="120" w:lineRule="auto"/>
        <w:ind w:left="221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F">
      <w:pPr>
        <w:keepNext w:val="1"/>
        <w:numPr>
          <w:ilvl w:val="0"/>
          <w:numId w:val="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130">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CCS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or a Replacement Subcontractor.  Such change in the identity of the supplier of such services may constitute a Relevant Transfer to which the Employment Regulations will apply. CCS and the Supplier agree that, as a result of the operation of the Employment Regulations, where a Relevant Transfer occurs, the contracts of employment between the Supplier and the Transferring Supplier Employees (except in relation to any contract terms disapplied through the operation of regulation 10(2) of the Employment Regulations) will have effect on and from the Service Transfer Date as if originally made between the Replacement Supplier or Replacement Subcontractor (as the case may be) and each such Transferring Supplier Employee.</w:t>
      </w:r>
    </w:p>
    <w:p w:rsidR="00000000" w:rsidDel="00000000" w:rsidP="00000000" w:rsidRDefault="00000000" w:rsidRPr="00000000" w14:paraId="00000131">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outgoings, wages, accrued but untaken holiday pay, bonuses, commissions, payments of PAYE, national insurance contributions and pension contributions and all such sums due as a result of any Fair Deal Employee’s participation in any of the Schemes which in any case are attributable in whole or in part to the period ending on (and including) the Service Transfer Date) and any necessary apportionments in respect of any periodic payments shall be made between: (i) the Supplier or the relevant Subcontractor (as the case may be); and (ii) the Replacement Supplier or Replacement Subcontractor (as the case may be).  </w:t>
      </w:r>
    </w:p>
    <w:p w:rsidR="00000000" w:rsidDel="00000000" w:rsidP="00000000" w:rsidRDefault="00000000" w:rsidRPr="00000000" w14:paraId="00000132">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Subject to Paragraph 2.4, the Supplier shall indemnify CCS and any Replacement Supplier or Replacement Subcontractor against any Employee Liabilities arising from or as a result of: </w:t>
      </w:r>
    </w:p>
    <w:p w:rsidR="00000000" w:rsidDel="00000000" w:rsidP="00000000" w:rsidRDefault="00000000" w:rsidRPr="00000000" w14:paraId="00000133">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134">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135">
      <w:pPr>
        <w:pStyle w:val="Heading5"/>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or</w:t>
      </w:r>
    </w:p>
    <w:p w:rsidR="00000000" w:rsidDel="00000000" w:rsidP="00000000" w:rsidRDefault="00000000" w:rsidRPr="00000000" w14:paraId="00000136">
      <w:pPr>
        <w:pStyle w:val="Heading5"/>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any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137">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138">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any other statutory authority in respect of any financial obligation including, but not limited to, PAYE and primary and secondary national insurance contributions:</w:t>
      </w:r>
    </w:p>
    <w:p w:rsidR="00000000" w:rsidDel="00000000" w:rsidP="00000000" w:rsidRDefault="00000000" w:rsidRPr="00000000" w14:paraId="00000139">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such other statutory authority relates to financial obligations arising on or before the Service Transfer Date; and</w:t>
      </w:r>
    </w:p>
    <w:p w:rsidR="00000000" w:rsidDel="00000000" w:rsidP="00000000" w:rsidRDefault="00000000" w:rsidRPr="00000000" w14:paraId="0000013A">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CCS or any Replacement Supplier or Replacement Subcontractor, to the extent that the proceeding, claim or demand by HMRC or such other statutory authority relates to financial obligations arising on or before the Service Transfer Date;</w:t>
      </w:r>
    </w:p>
    <w:p w:rsidR="00000000" w:rsidDel="00000000" w:rsidP="00000000" w:rsidRDefault="00000000" w:rsidRPr="00000000" w14:paraId="0000013B">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13C">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CCS or any Replacement Supplier or Replacement Subcontractor may be liable by virtue of the relevant Contract or the Employment Regulations; and</w:t>
      </w:r>
    </w:p>
    <w:p w:rsidR="00000000" w:rsidDel="00000000" w:rsidP="00000000" w:rsidRDefault="00000000" w:rsidRPr="00000000" w14:paraId="0000013D">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CCS or any Replacement Supplier or Replacement Subcontractor to comply with regulation 13(4) of the Employment Regulations.</w:t>
      </w:r>
    </w:p>
    <w:p w:rsidR="00000000" w:rsidDel="00000000" w:rsidP="00000000" w:rsidRDefault="00000000" w:rsidRPr="00000000" w14:paraId="0000013E">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any act or omission of any Replacement Supplier or Replacement Subcontractor, whether occurring or having its origin before, on or after the Service Transfer Date, including any Employee Liabilities: </w:t>
      </w:r>
    </w:p>
    <w:p w:rsidR="00000000" w:rsidDel="00000000" w:rsidP="00000000" w:rsidRDefault="00000000" w:rsidRPr="00000000" w14:paraId="0000013F">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Supplier Employee before the Service Transfer Date on account of substantial detrimental changes to his/her working conditions proposed by any Replacement Supplier or Replacement Subcontractor to occur in the period on or after the Service Transfer Date; or</w:t>
      </w:r>
    </w:p>
    <w:p w:rsidR="00000000" w:rsidDel="00000000" w:rsidP="00000000" w:rsidRDefault="00000000" w:rsidRPr="00000000" w14:paraId="00000140">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any Replacement Supplier’s or Replacement Subcontractor’s failure to comply with its obligations under the Employment Regulations.</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142">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If any person who is not identified in the Supplier's Final Supplier Personnel List claims, or it is determined in relation to any employees of the Supplier, that his/her contract of employment has been transferred from the Supplier to any Replacement Supplier or Replacement Subcontractor pursuant to the Employment Regulations, then:</w:t>
      </w:r>
    </w:p>
    <w:p w:rsidR="00000000" w:rsidDel="00000000" w:rsidP="00000000" w:rsidRDefault="00000000" w:rsidRPr="00000000" w14:paraId="00000143">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as4poj" w:id="27"/>
      <w:bookmarkEnd w:id="27"/>
      <w:r w:rsidDel="00000000" w:rsidR="00000000" w:rsidRPr="00000000">
        <w:rPr>
          <w:rFonts w:ascii="Arial" w:cs="Arial" w:eastAsia="Arial" w:hAnsi="Arial"/>
          <w:color w:val="000000"/>
          <w:sz w:val="24"/>
          <w:szCs w:val="24"/>
          <w:rtl w:val="0"/>
        </w:rPr>
        <w:t xml:space="preserve">CCS shall procure that the Replacement Supplier or Replacement Subcontractor (as the case may be) will, within 5 Working Days of becoming aware of that fact, notify CCS and the Supplier in writing; and </w:t>
      </w:r>
    </w:p>
    <w:p w:rsidR="00000000" w:rsidDel="00000000" w:rsidP="00000000" w:rsidRDefault="00000000" w:rsidRPr="00000000" w14:paraId="00000144">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pxezwc" w:id="28"/>
      <w:bookmarkEnd w:id="28"/>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considers appropriate to deal with the matter provided always that such steps are in compliance with Law, within 15 Working Days of receipt of notice from the Replacement Supplier or Replacement Subcontractor. </w:t>
      </w:r>
    </w:p>
    <w:p w:rsidR="00000000" w:rsidDel="00000000" w:rsidP="00000000" w:rsidRDefault="00000000" w:rsidRPr="00000000" w14:paraId="00000145">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is accepted, or if the situation has otherwise been resolved by the Supplier or a Subcontractor, CCS shall procure that the Replacement Supplier shall, or that the Replacement Supplier shall procure that the relevant Replacement Subcontractor shall, immediately release or procure the release of that person from his/her employment or alleged employment.</w:t>
      </w:r>
    </w:p>
    <w:p w:rsidR="00000000" w:rsidDel="00000000" w:rsidP="00000000" w:rsidRDefault="00000000" w:rsidRPr="00000000" w14:paraId="00000146">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147">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148">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149">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before="120" w:lineRule="auto"/>
        <w:ind w:left="709" w:firstLine="10.99999999999994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advise the Replacement Supplier or Replacement Subcontractor (as the case may be) that it may within 5 Working Days give notice to terminate the employment or alleged employment of such person;</w:t>
      </w:r>
    </w:p>
    <w:p w:rsidR="00000000" w:rsidDel="00000000" w:rsidP="00000000" w:rsidRDefault="00000000" w:rsidRPr="00000000" w14:paraId="0000014B">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relevant Replacement Supplier or Replacement Subcontractor acting in accordance with the provisions of Paragraphs 2.5 to 2.7 and in accordance with all applicable proper employment procedures set out in applicable Law and subject to Paragraph 2.9 below, the Supplier will indemnify the Replacement Supplier or Replacement Subcontractor (as the case may be) against all Employee Liabilities arising out of the termination of the employment of any of the Supplier's  employees pursuant to the provisions of Paragraph 2.7 provided that the Replacement Supplier takes, or shall procure that the relevant Replacement Subcontractor takes, all reasonable steps to minimise any such Employee Liabilities. </w:t>
      </w:r>
    </w:p>
    <w:p w:rsidR="00000000" w:rsidDel="00000000" w:rsidP="00000000" w:rsidRDefault="00000000" w:rsidRPr="00000000" w14:paraId="0000014C">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p2csry" w:id="30"/>
      <w:bookmarkEnd w:id="30"/>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14D">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14E">
      <w:pPr>
        <w:numPr>
          <w:ilvl w:val="3"/>
          <w:numId w:val="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14F">
      <w:pPr>
        <w:numPr>
          <w:ilvl w:val="5"/>
          <w:numId w:val="6"/>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or maternity, sexual orientation, or religion or belief; or</w:t>
      </w:r>
    </w:p>
    <w:p w:rsidR="00000000" w:rsidDel="00000000" w:rsidP="00000000" w:rsidRDefault="00000000" w:rsidRPr="00000000" w14:paraId="00000150">
      <w:pPr>
        <w:numPr>
          <w:ilvl w:val="5"/>
          <w:numId w:val="6"/>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151">
      <w:pPr>
        <w:pBdr>
          <w:top w:space="0" w:sz="0" w:val="nil"/>
          <w:left w:space="0" w:sz="0" w:val="nil"/>
          <w:bottom w:space="0" w:sz="0" w:val="nil"/>
          <w:right w:space="0" w:sz="0" w:val="nil"/>
          <w:between w:space="0" w:sz="0" w:val="nil"/>
        </w:pBdr>
        <w:ind w:left="36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any Replacement Supplier or Replacement Subcontractor; or</w:t>
      </w:r>
    </w:p>
    <w:p w:rsidR="00000000" w:rsidDel="00000000" w:rsidP="00000000" w:rsidRDefault="00000000" w:rsidRPr="00000000" w14:paraId="00000152">
      <w:pPr>
        <w:numPr>
          <w:ilvl w:val="3"/>
          <w:numId w:val="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relevant Replacement Supplier or Replacement Subcontractor neglected to follow a fair dismissal procedure; and </w:t>
      </w:r>
    </w:p>
    <w:p w:rsidR="00000000" w:rsidDel="00000000" w:rsidP="00000000" w:rsidRDefault="00000000" w:rsidRPr="00000000" w14:paraId="00000153">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shall apply only where the notification referred to in Paragraph 2.5.1 is made by the relevant Replacement Supplier or Replacement Subcontractor to the Supplier within 6 months of the applicable Service Transfer Date.</w:t>
      </w:r>
    </w:p>
    <w:p w:rsidR="00000000" w:rsidDel="00000000" w:rsidP="00000000" w:rsidRDefault="00000000" w:rsidRPr="00000000" w14:paraId="00000154">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relevant Replacement Supplier or Replacement Subcontractor within the timescales set out in Paragraphs 2.5 to 2.7, such person shall be treated as a Transferring Supplier Employee.</w:t>
      </w:r>
    </w:p>
    <w:p w:rsidR="00000000" w:rsidDel="00000000" w:rsidP="00000000" w:rsidRDefault="00000000" w:rsidRPr="00000000" w14:paraId="00000155">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their respective obligations under the Employment Regulations and shall perform and discharge, and shall procure that each Subcontractor shall perform and discharge, all their respective obligations in respect of any person identified in the Supplier’s Final Supplier Personnel List before and on the Service Transfer Date (including the payment of all remuneration, benefits, entitlements, outgoings, wages, accrued but untaken holiday pay, bonuses, commissions, payments of PAYE, national insurance contributions and pension contributions and such sums as may be due as a result of any Fair Deal Employee’s participation in any of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156">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or any relevant Subcontractor; and</w:t>
      </w:r>
    </w:p>
    <w:p w:rsidR="00000000" w:rsidDel="00000000" w:rsidP="00000000" w:rsidRDefault="00000000" w:rsidRPr="00000000" w14:paraId="00000157">
      <w:pPr>
        <w:pStyle w:val="Heading4"/>
        <w:numPr>
          <w:ilvl w:val="3"/>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10.999999999999943"/>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relevant Replacement Supplier or Replacement Subcontractor.</w:t>
      </w:r>
      <w:r w:rsidDel="00000000" w:rsidR="00000000" w:rsidRPr="00000000">
        <w:rPr>
          <w:rtl w:val="0"/>
        </w:rPr>
      </w:r>
    </w:p>
    <w:p w:rsidR="00000000" w:rsidDel="00000000" w:rsidP="00000000" w:rsidRDefault="00000000" w:rsidRPr="00000000" w14:paraId="00000158">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The Supplier shall, and shall procure that each Subcontractor shall, promptly provide CCS and any Replacement Supplier or Replacement Subcontractor, in writing, with such information as is necessary to enable CCS and that Replacement Supplier or Replacement Subcontractor to carry out their respective duties under regulation 13 of the Employment Regulations. CCS shall procure that any Replacement Supplier shall, and that any Replacement Supplier shall procure that any relevant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59">
      <w:pPr>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Subject to Paragraph 2.14, CCS shall procure that each Replacement Supplier indemnifies the Supplier on its own behalf and on behalf of its Replacement Subcontractors (if any) against any Employee Liabilities arising from or as a result of: </w:t>
      </w:r>
    </w:p>
    <w:p w:rsidR="00000000" w:rsidDel="00000000" w:rsidP="00000000" w:rsidRDefault="00000000" w:rsidRPr="00000000" w14:paraId="0000015A">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of the Replacement Supplier or any such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15B">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or any such Replacement Subcontractor on or after the Service Transfer Date of: </w:t>
      </w:r>
    </w:p>
    <w:p w:rsidR="00000000" w:rsidDel="00000000" w:rsidP="00000000" w:rsidRDefault="00000000" w:rsidRPr="00000000" w14:paraId="0000015C">
      <w:pPr>
        <w:pStyle w:val="Heading5"/>
        <w:numPr>
          <w:ilvl w:val="4"/>
          <w:numId w:val="2"/>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or </w:t>
      </w:r>
    </w:p>
    <w:p w:rsidR="00000000" w:rsidDel="00000000" w:rsidP="00000000" w:rsidRDefault="00000000" w:rsidRPr="00000000" w14:paraId="0000015D">
      <w:pPr>
        <w:pStyle w:val="Heading5"/>
        <w:numPr>
          <w:ilvl w:val="4"/>
          <w:numId w:val="2"/>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or any such Replacement Subcontractor is contractually bound to honour;</w:t>
      </w:r>
    </w:p>
    <w:p w:rsidR="00000000" w:rsidDel="00000000" w:rsidP="00000000" w:rsidRDefault="00000000" w:rsidRPr="00000000" w14:paraId="0000015E">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or any such Replacement Subcontractor to comply with any legal obligation to such trade union, body or person arising on or after the Service Transfer Date;</w:t>
      </w:r>
    </w:p>
    <w:p w:rsidR="00000000" w:rsidDel="00000000" w:rsidP="00000000" w:rsidRDefault="00000000" w:rsidRPr="00000000" w14:paraId="0000015F">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or any such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with such proposed changes; </w:t>
      </w:r>
    </w:p>
    <w:p w:rsidR="00000000" w:rsidDel="00000000" w:rsidP="00000000" w:rsidRDefault="00000000" w:rsidRPr="00000000" w14:paraId="00000160">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action undertaken by the Replacement Supplier or any such Replacement Subcontractor in respect of, or any statement communicated by the Replacement Supplier or any such Replacement Subcontractor to, any Transferring Supplier Employee identified in the Supplier’s Final Supplier Personnel List on or before the Service Transfer Date regarding the Relevant Transfer which has not been agreed in advance with CCS and the Supplier in writing;</w:t>
      </w:r>
    </w:p>
    <w:p w:rsidR="00000000" w:rsidDel="00000000" w:rsidP="00000000" w:rsidRDefault="00000000" w:rsidRPr="00000000" w14:paraId="00000161">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any other statutory authority in respect of any financial obligation including, but not limited to, PAYE and primary and secondary national insurance contributions:</w:t>
      </w:r>
    </w:p>
    <w:p w:rsidR="00000000" w:rsidDel="00000000" w:rsidP="00000000" w:rsidRDefault="00000000" w:rsidRPr="00000000" w14:paraId="00000162">
      <w:pPr>
        <w:pStyle w:val="Heading5"/>
        <w:numPr>
          <w:ilvl w:val="4"/>
          <w:numId w:val="5"/>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such other statutory authority relates to financial obligations arising after the Service Transfer Date; and</w:t>
      </w:r>
    </w:p>
    <w:p w:rsidR="00000000" w:rsidDel="00000000" w:rsidP="00000000" w:rsidRDefault="00000000" w:rsidRPr="00000000" w14:paraId="00000163">
      <w:pPr>
        <w:pStyle w:val="Heading5"/>
        <w:numPr>
          <w:ilvl w:val="4"/>
          <w:numId w:val="5"/>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any Subcontractor to any Replacement Supplier or Replacement Subcontractor, to the extent that the proceeding, claim or demand by HMRC or such other statutory authority relates to financial obligations arising after the Service Transfer Date;</w:t>
      </w:r>
    </w:p>
    <w:p w:rsidR="00000000" w:rsidDel="00000000" w:rsidP="00000000" w:rsidRDefault="00000000" w:rsidRPr="00000000" w14:paraId="00000164">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any such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165">
      <w:pPr>
        <w:numPr>
          <w:ilvl w:val="2"/>
          <w:numId w:val="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any such Replacement Subcontractor in relation to obligations under regulation 13 of the Employment Regulations.</w:t>
      </w:r>
    </w:p>
    <w:p w:rsidR="00000000" w:rsidDel="00000000" w:rsidP="00000000" w:rsidRDefault="00000000" w:rsidRPr="00000000" w14:paraId="00000166">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any act or omission of the Supplier or any Subcontractor, whether occurring or having its origin before, on or after the Service Transfer Date, including any Employee Liabilities arising from any failure by the Supplier or any Subcontractor to comply with its obligations under the Employment Regulations.</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6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1">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7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10 (Staff Transfer)</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Framework Ref: RM6297</w:t>
    </w:r>
    <w:r w:rsidDel="00000000" w:rsidR="00000000" w:rsidRPr="00000000">
      <w:rPr>
        <w:rFonts w:ascii="Arial" w:cs="Arial" w:eastAsia="Arial" w:hAnsi="Arial"/>
        <w:sz w:val="20"/>
        <w:szCs w:val="20"/>
        <w:rtl w:val="0"/>
      </w:rPr>
      <w:t xml:space="preserve"> Print and Digital Communications</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jc w:val="center"/>
    </w:pPr>
    <w:rPr>
      <w:rFonts w:ascii="Trebuchet MS" w:cs="Trebuchet MS" w:eastAsia="Trebuchet MS" w:hAnsi="Trebuchet MS"/>
      <w:b w:val="1"/>
      <w:smallCaps w:val="1"/>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SERIALNO">
    <vt:lpwstr>11311</vt:lpwstr>
  </property>
  <property fmtid="{D5CDD505-2E9C-101B-9397-08002B2CF9AE}" pid="4" name="EDITION">
    <vt:lpwstr>FM</vt:lpwstr>
  </property>
  <property fmtid="{D5CDD505-2E9C-101B-9397-08002B2CF9AE}" pid="5" name="COMPANYID">
    <vt:lpwstr>2122615613</vt:lpwstr>
  </property>
  <property fmtid="{D5CDD505-2E9C-101B-9397-08002B2CF9AE}" pid="6" name="DOCID">
    <vt:lpwstr>DOCID</vt:lpwstr>
  </property>
  <property fmtid="{D5CDD505-2E9C-101B-9397-08002B2CF9AE}" pid="7" name="ASSOCID">
    <vt:lpwstr>1176589</vt:lpwstr>
  </property>
  <property fmtid="{D5CDD505-2E9C-101B-9397-08002B2CF9AE}" pid="8" name="CLIENTID">
    <vt:lpwstr>4275</vt:lpwstr>
  </property>
  <property fmtid="{D5CDD505-2E9C-101B-9397-08002B2CF9AE}" pid="9" name="FILEID">
    <vt:lpwstr>268975</vt:lpwstr>
  </property>
  <property fmtid="{D5CDD505-2E9C-101B-9397-08002B2CF9AE}" pid="10" name="ContentTypeId">
    <vt:lpwstr>0x010100C9815FA963B65E4DA3B3F11C36187C77</vt:lpwstr>
  </property>
</Properties>
</file>